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华新水泥（恩施）有限公司2020年三季度自行监测和环境信息公示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根据《国家重点监控企业自行监测及信息公开办法（试行）》文件要求，恩施公司需要将2020年第三季度自行监测情况及相关环境信息（见附件）予以公示，接受公众的查询和监督。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附件1：华新水泥（恩施）有限公司自行监测方案；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附件2：华新水泥（恩施）有限公司环境信息；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附件3：华新水泥（恩施）有限公司2020年三季度窑头在线监测季报表；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附件4：华新水泥（恩施）有限公司2020年三季度窑尾在线监测季报表；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附件5：华新水泥（恩施）有限公司2020年三季度</w:t>
      </w:r>
      <w:bookmarkStart w:id="0" w:name="_GoBack"/>
      <w:bookmarkEnd w:id="0"/>
      <w:r>
        <w:rPr>
          <w:rFonts w:hint="eastAsia"/>
          <w:lang w:val="en-US" w:eastAsia="zh-CN"/>
        </w:rPr>
        <w:t>监测报告。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2020-10-30T07:15:41Z</dcterms:created>
  <dc:creator>zengzhikui</dc:creator>
  <cp:lastModifiedBy>zengzhikui</cp:lastModifiedBy>
  <dcterms:modified xsi:type="dcterms:W3CDTF">2020-10-30T07:24:17Z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